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2E52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Ártánd Község Önkormányzat</w:t>
      </w:r>
    </w:p>
    <w:p w14:paraId="1948E326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C3ED6BD" w14:textId="77777777" w:rsidR="00D309E9" w:rsidRPr="00D309E9" w:rsidRDefault="00D309E9" w:rsidP="00D309E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9E9">
        <w:rPr>
          <w:rFonts w:ascii="Times New Roman" w:hAnsi="Times New Roman" w:cs="Times New Roman"/>
          <w:sz w:val="24"/>
          <w:szCs w:val="24"/>
        </w:rPr>
        <w:t>4115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9E9">
        <w:rPr>
          <w:rFonts w:ascii="Times New Roman" w:hAnsi="Times New Roman" w:cs="Times New Roman"/>
          <w:sz w:val="24"/>
          <w:szCs w:val="24"/>
        </w:rPr>
        <w:t>Ártánd, Rákóczi utca 28. szám Tel.: 54/431-710; Fax: 54/431-710; e-mail: phartand@freemail.hu</w:t>
      </w:r>
    </w:p>
    <w:p w14:paraId="526069F8" w14:textId="77777777" w:rsidR="00282CCB" w:rsidRDefault="00282CCB" w:rsidP="00B710EF">
      <w:pPr>
        <w:spacing w:after="0" w:line="240" w:lineRule="auto"/>
      </w:pPr>
    </w:p>
    <w:p w14:paraId="0D2C7490" w14:textId="1A47626D" w:rsidR="00B710EF" w:rsidRPr="004C0093" w:rsidRDefault="00B710EF" w:rsidP="00B71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282CCB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>-</w:t>
      </w:r>
      <w:r w:rsidR="00282CCB">
        <w:rPr>
          <w:rFonts w:ascii="Times New Roman" w:hAnsi="Times New Roman" w:cs="Times New Roman"/>
          <w:sz w:val="24"/>
          <w:szCs w:val="24"/>
        </w:rPr>
        <w:t>1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82CCB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7D80620B" w14:textId="2205CFBD" w:rsidR="00B710EF" w:rsidRPr="004C0093" w:rsidRDefault="00B710EF" w:rsidP="00B710EF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170/2022.</w:t>
      </w:r>
    </w:p>
    <w:p w14:paraId="413E46DE" w14:textId="77777777" w:rsidR="00B710EF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0D318AB1" w14:textId="77777777" w:rsidR="00B710EF" w:rsidRPr="004C0093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0A26C30" w14:textId="77777777" w:rsidR="00B710EF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321D36A5" w14:textId="77777777" w:rsidR="00B710EF" w:rsidRPr="004C0093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C61D2D" w14:textId="77777777" w:rsidR="00B710EF" w:rsidRPr="004C0093" w:rsidRDefault="00B710EF" w:rsidP="00B71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67C68AF8" w14:textId="3F97BF8C" w:rsidR="00B710EF" w:rsidRPr="004C0093" w:rsidRDefault="00B710EF" w:rsidP="00282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46CE4CBF" w14:textId="77777777" w:rsidR="00B710EF" w:rsidRDefault="00000000" w:rsidP="00B710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217267E">
          <v:rect id="_x0000_i1025" style="width:0;height:1.5pt" o:hralign="center" o:hrstd="t" o:hr="t" fillcolor="#a0a0a0" stroked="f"/>
        </w:pict>
      </w:r>
    </w:p>
    <w:p w14:paraId="0DDE5969" w14:textId="77777777" w:rsidR="00282CCB" w:rsidRPr="00B17568" w:rsidRDefault="00282CCB" w:rsidP="00282CC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3A7D0BE4" w14:textId="12E739F2" w:rsidR="00B710EF" w:rsidRPr="00B17568" w:rsidRDefault="00B710EF" w:rsidP="00B710E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170/2022.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597-6</w:t>
      </w:r>
      <w:r w:rsidRPr="00C6753A">
        <w:rPr>
          <w:rFonts w:ascii="Times New Roman" w:hAnsi="Times New Roman" w:cs="Times New Roman"/>
          <w:sz w:val="24"/>
          <w:szCs w:val="24"/>
        </w:rPr>
        <w:t>/2023.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4E345E97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ED59A4A">
          <v:rect id="_x0000_i1026" style="width:0;height:1.5pt" o:hralign="center" o:hrstd="t" o:hr="t" fillcolor="#a0a0a0" stroked="f"/>
        </w:pict>
      </w:r>
    </w:p>
    <w:p w14:paraId="5FC12C97" w14:textId="77777777" w:rsidR="00282CCB" w:rsidRPr="00726206" w:rsidRDefault="00282CCB" w:rsidP="0028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10D88AA1" w14:textId="77777777" w:rsidR="00282CCB" w:rsidRDefault="00282CCB" w:rsidP="00282C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E4AF9EF" w14:textId="77777777" w:rsidR="00282CCB" w:rsidRDefault="00282CCB" w:rsidP="00282C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utóellenőrzés keretében ellenőrizheti.</w:t>
      </w:r>
    </w:p>
    <w:p w14:paraId="7D632F8B" w14:textId="77777777" w:rsidR="00282CCB" w:rsidRDefault="00282CCB" w:rsidP="00282C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123F303" w14:textId="77777777" w:rsidR="00282CCB" w:rsidRDefault="00282CCB" w:rsidP="00282CCB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3B2E9C52" w14:textId="77777777" w:rsidR="00282CCB" w:rsidRDefault="00282CCB" w:rsidP="00282CCB">
      <w:pPr>
        <w:pStyle w:val="Megjegyzsfej"/>
        <w:jc w:val="both"/>
        <w:rPr>
          <w:sz w:val="24"/>
        </w:rPr>
      </w:pPr>
    </w:p>
    <w:p w14:paraId="062FD4A7" w14:textId="77777777" w:rsidR="00282CCB" w:rsidRPr="009A0D5E" w:rsidRDefault="00282CCB" w:rsidP="00282CCB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73FDBC7E" w14:textId="77777777" w:rsidR="00282CCB" w:rsidRPr="00BE01CF" w:rsidRDefault="00282CCB" w:rsidP="00282CCB">
      <w:pPr>
        <w:spacing w:after="0" w:line="240" w:lineRule="auto"/>
        <w:rPr>
          <w:lang w:eastAsia="hu-HU"/>
        </w:rPr>
      </w:pPr>
    </w:p>
    <w:p w14:paraId="683525F5" w14:textId="77777777" w:rsidR="00282CCB" w:rsidRPr="00BE01CF" w:rsidRDefault="00282CCB" w:rsidP="00282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20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59FE0F54" w14:textId="77777777" w:rsidR="00282CCB" w:rsidRPr="00BE01CF" w:rsidRDefault="00282CCB" w:rsidP="00282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EF5DE" w14:textId="77777777" w:rsidR="00282CCB" w:rsidRPr="00BE01CF" w:rsidRDefault="00282CCB" w:rsidP="00282CCB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274AEBCA" w14:textId="77777777" w:rsidR="00282CCB" w:rsidRPr="00BE01CF" w:rsidRDefault="00282CCB" w:rsidP="00282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46953" w14:textId="77777777" w:rsidR="00282CCB" w:rsidRPr="00BE01CF" w:rsidRDefault="00282CCB" w:rsidP="00282CC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B893D76" w14:textId="7E351054" w:rsidR="00282CCB" w:rsidRPr="00BE01CF" w:rsidRDefault="00282CCB" w:rsidP="00282CC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Benkő Sándor</w:t>
      </w:r>
    </w:p>
    <w:p w14:paraId="3B07CD6F" w14:textId="7581C362" w:rsidR="00282CCB" w:rsidRPr="00BE01CF" w:rsidRDefault="00282CCB" w:rsidP="00282CC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p</w:t>
      </w:r>
      <w:r>
        <w:rPr>
          <w:rFonts w:ascii="Times New Roman" w:hAnsi="Times New Roman" w:cs="Times New Roman"/>
          <w:sz w:val="24"/>
          <w:szCs w:val="24"/>
        </w:rPr>
        <w:t>olgármester</w:t>
      </w:r>
    </w:p>
    <w:p w14:paraId="3560DCF6" w14:textId="77777777" w:rsidR="00282CCB" w:rsidRPr="00BE01CF" w:rsidRDefault="00282CCB" w:rsidP="00282C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09A7B3" w14:textId="77777777" w:rsidR="00282CCB" w:rsidRPr="00BE01CF" w:rsidRDefault="00282CCB" w:rsidP="00282C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6D73722A" w14:textId="4AE9F98D" w:rsidR="00282CCB" w:rsidRPr="00BE01CF" w:rsidRDefault="00282CCB" w:rsidP="00282CC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sz w:val="24"/>
          <w:szCs w:val="24"/>
        </w:rPr>
        <w:t>Ártánd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 PIR törzsszám: </w:t>
      </w:r>
      <w:r>
        <w:rPr>
          <w:rFonts w:ascii="Times New Roman" w:hAnsi="Times New Roman" w:cs="Times New Roman"/>
          <w:sz w:val="24"/>
          <w:szCs w:val="24"/>
        </w:rPr>
        <w:t>375252</w:t>
      </w:r>
    </w:p>
    <w:p w14:paraId="00EFA3EE" w14:textId="77777777" w:rsidR="00282CCB" w:rsidRDefault="00282CCB" w:rsidP="00282CCB">
      <w:pPr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04709FE1" w14:textId="77777777" w:rsidR="00282CCB" w:rsidRPr="008E2F42" w:rsidRDefault="00282CCB" w:rsidP="00282CCB">
      <w:pPr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Készült: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8E2F42">
        <w:rPr>
          <w:rFonts w:ascii="Times New Roman" w:eastAsia="Calibri" w:hAnsi="Times New Roman" w:cs="Times New Roman"/>
          <w:sz w:val="24"/>
          <w:szCs w:val="24"/>
        </w:rPr>
        <w:t>2 példányban</w:t>
      </w:r>
    </w:p>
    <w:p w14:paraId="6FB239FA" w14:textId="77777777" w:rsidR="00282CCB" w:rsidRPr="008E2F42" w:rsidRDefault="00282CCB" w:rsidP="00282CCB">
      <w:pPr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8E2F42">
        <w:rPr>
          <w:rFonts w:ascii="Times New Roman" w:eastAsia="Calibri" w:hAnsi="Times New Roman" w:cs="Times New Roman"/>
          <w:sz w:val="24"/>
          <w:szCs w:val="24"/>
        </w:rPr>
        <w:t>Kapják:</w:t>
      </w:r>
      <w:r w:rsidRPr="008E2F42">
        <w:rPr>
          <w:rFonts w:ascii="Times New Roman" w:eastAsia="Calibri" w:hAnsi="Times New Roman" w:cs="Times New Roman"/>
          <w:sz w:val="24"/>
          <w:szCs w:val="24"/>
        </w:rPr>
        <w:tab/>
        <w:t>1. sz. pld.: Címzett(</w:t>
      </w:r>
      <w:proofErr w:type="spellStart"/>
      <w:r w:rsidRPr="008E2F42">
        <w:rPr>
          <w:rFonts w:ascii="Times New Roman" w:eastAsia="Calibri" w:hAnsi="Times New Roman" w:cs="Times New Roman"/>
          <w:sz w:val="24"/>
          <w:szCs w:val="24"/>
        </w:rPr>
        <w:t>ek</w:t>
      </w:r>
      <w:proofErr w:type="spellEnd"/>
      <w:r w:rsidRPr="008E2F4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3671CD9" w14:textId="77777777" w:rsidR="00282CCB" w:rsidRPr="009C7AA2" w:rsidRDefault="00282CCB" w:rsidP="00282CCB">
      <w:pPr>
        <w:spacing w:after="0" w:line="240" w:lineRule="auto"/>
        <w:ind w:left="1068" w:firstLine="348"/>
        <w:rPr>
          <w:rFonts w:ascii="Times New Roman" w:eastAsia="Calibri" w:hAnsi="Times New Roman" w:cs="Times New Roman"/>
          <w:sz w:val="24"/>
          <w:szCs w:val="24"/>
        </w:rPr>
      </w:pPr>
      <w:r w:rsidRPr="008E2F42">
        <w:rPr>
          <w:rFonts w:ascii="Times New Roman" w:eastAsia="Calibri" w:hAnsi="Times New Roman" w:cs="Times New Roman"/>
          <w:sz w:val="24"/>
          <w:szCs w:val="24"/>
        </w:rPr>
        <w:t>2. sz. pld.: Irattár</w:t>
      </w:r>
    </w:p>
    <w:p w14:paraId="45CA7025" w14:textId="77777777" w:rsidR="00282CCB" w:rsidRDefault="00282CCB" w:rsidP="00282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AA364" w14:textId="768D8FC0" w:rsidR="00282CCB" w:rsidRPr="00282CCB" w:rsidRDefault="00282CCB" w:rsidP="00282CC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05A946E7" w14:textId="77777777" w:rsidR="00282CCB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C4DF4" w14:textId="78DB0705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0EF">
        <w:rPr>
          <w:rFonts w:ascii="Times New Roman" w:hAnsi="Times New Roman" w:cs="Times New Roman"/>
          <w:b/>
          <w:bCs/>
          <w:sz w:val="24"/>
          <w:szCs w:val="24"/>
        </w:rPr>
        <w:t>1. Belső kontrollrendszer értékelése alapján javasolt intézkedések:</w:t>
      </w:r>
    </w:p>
    <w:p w14:paraId="16565886" w14:textId="4D677496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4E521" w14:textId="1E220BA5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50.§ (1) bekezdése alapján az Szt. 14. § (4) bekezdésében foglalt előírások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betartása. A Számviteli politikában és az Eszközök és források értékelési szabályzatában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Önkormányzat eszközei esetében a piaci értéken történő értékeléssel kapcsolatos szabályok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összhangjának megteremtése. Amennyiben az Önkormányzat az eszközök tekintetében él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piaci értéken történő értékelés lehetőségével, akkor a Számviteli politikában rögzíteni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szükséges, hogy mit tekint az értékhelyesbítés tekintetében jelentősnek és nem jelentősnek.</w:t>
      </w:r>
    </w:p>
    <w:p w14:paraId="6F5FAFEC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4ECE40D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1970586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A6BC09E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01746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FC839" w14:textId="1EC3C319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1/2. A Számviteli politikában rögzíteni szükséges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50. § (1) bekezdésében és az Szt.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14. § (4) bekezdésében foglaltakat, hogy mit tekint a számviteli elszámolás, az értékelés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szempontjából kivételes nagyságú vagy előfordulású bevételnek, költségnek, ráfordításnak,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valamint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50. § (7) bekezdésében foglalt előírásokat, az általános költségek, valamint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az általános kiadások és bevételek tevékenységekre történő felosztásának módját,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felosztáshoz alkalmazott mutatókat, vetítési alapokat.</w:t>
      </w:r>
    </w:p>
    <w:p w14:paraId="412DE127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8236365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2BD9B019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CB2C4A0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5A0C5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2942E" w14:textId="3AFE7F16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1/3. Jogszabálymódosítás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44A5A4AD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1AB5093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17E56555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C286488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5B45F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C907D" w14:textId="574093E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1/4. A Leltározási és leltárkészítési szabályzatban a tárgyi eszközök leltározásával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kapcsolatban az időszakok a Vagyonrendeletben meghatározottaknak megfelelően kerüljenek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meghatározásra. (szükség esetén a Vagyonrendelet felülvizsgálata)</w:t>
      </w:r>
    </w:p>
    <w:p w14:paraId="08DE147F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AC500E3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2D655F4E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94AE272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3C1FA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32FCE" w14:textId="557A380C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1/5. Jogszabálymódosítás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az Eszközök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források értékelési szabályzatán történő átvezetése.</w:t>
      </w:r>
    </w:p>
    <w:p w14:paraId="2D841DBA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07534B3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24C55A41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B224A2B" w14:textId="77777777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CA751" w14:textId="68291254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 xml:space="preserve">1/6. Az Szt. 14. § (3)-(4) bekezdéseiben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50. § (1) bekezdésében foglalt előírások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betartása, az Önköltségszámítási szabályzat felülvizsgálata és kiegészítése az Önkormányzatra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vonatkozó sajátos szabályokkal, előírásokkal, módszerekkel.</w:t>
      </w:r>
    </w:p>
    <w:p w14:paraId="4AFE1D97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1C2196D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165F34A5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3811B38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5B44E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7F22B" w14:textId="3CB95E2A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1/6.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Önköltségszámítási szabályzaton történő átvezetése.</w:t>
      </w:r>
    </w:p>
    <w:p w14:paraId="3DB5E060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56D8B2F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FF2DFB7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2BF07D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2BEE0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1D316" w14:textId="0C9A057B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1/7.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4E0D6249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2806FF8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C4187FE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ABF758C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7F129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66CDC" w14:textId="6BC02313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1/8. Jogszabály módosítás esetén az Szt. 161. § (5)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Számlarenden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történő átvezetése.</w:t>
      </w:r>
    </w:p>
    <w:p w14:paraId="50A78413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582A817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672B9F4A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853DFA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BEA07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E92C6" w14:textId="055990C4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1/9.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51. § (2) bekezdésében foglaltak betartása, a Számlarend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16. mellékletében megállapított egységes számlakeret alapján készüljön. A Számlarend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16. mellékletében előírtaknak megfelelően tartalmazza a 003 és 005 nyilvántartási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ellenszámlákat.</w:t>
      </w:r>
    </w:p>
    <w:p w14:paraId="72018A42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AA15DDE" w14:textId="4D847A65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8ADDF64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C8D2BCB" w14:textId="77777777" w:rsidR="00B710EF" w:rsidRP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6E4C8" w14:textId="23D1E8B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1/10. Az Szt. 161. § (2) bekezdés c) pontjában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51. § (2) és (3) bekezdéseiben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 előírások betartása. A számlarendben szabályozni kell a részletező nyilvántartások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vezetésének módját, azoknak a kapcsolódó könyvviteli és nyilvántartási számlákkal való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egyeztetését, annak dokumentálását, valamint a részletező nyilvántartások és az egységes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könyvvezetéshez készült összesítő bizonylatok (feladások) elkészítésének rendjét, az összesítő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bizonylat tartalmi és formai követelményeit.</w:t>
      </w:r>
    </w:p>
    <w:p w14:paraId="530B74EE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991A107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072B8665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CBB9337" w14:textId="77777777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1B38C" w14:textId="7FDAF80D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1/11. A Gazdálkodási szabályzat módosítása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13. § (2) bekezdés a) pontjában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előírásoknak megfelelően, a szabályzatban rögzíteni szükséges a tervezési feladatokkal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kapcsolatos belső szabályokat.</w:t>
      </w:r>
    </w:p>
    <w:p w14:paraId="5D90F091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C69D9F2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8CD8D9C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93912BF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A7922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AD053" w14:textId="7CD96724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1/12. A Gazdálkodási szabályzat felülvizsgálata, abban az Önkormányzatnál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kötelezettségvállalásra és az utalványozásra jogosultak köre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 (6) és (6a)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bekezdéseiben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59. § (1) bekezdésében foglaltaknak megfelelően kerüljön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rögzítésre.</w:t>
      </w:r>
    </w:p>
    <w:p w14:paraId="66BA28FB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EC31C19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6645E35E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93F9169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4A62A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62E80" w14:textId="560173B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1/13. A Gazdálkodási szabályzat felülvizsgálata, a pénzügyi ellenjegyzésre és érvényesítésre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jogosultak körének meghatározása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. 55. § (2) bekezdés g) pontjában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58.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(4) bekezdésében foglalt előírásoknak megfelelően.</w:t>
      </w:r>
    </w:p>
    <w:p w14:paraId="4174DC24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B2E1F4E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6AA61C0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81893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4500D" w14:textId="73E92062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1/14.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13. § (4a) bekezdésében foglalt előírások betartása, a jogszabályváltozások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átvezetése a Gazdálkodási szabályzaton.</w:t>
      </w:r>
    </w:p>
    <w:p w14:paraId="2EA3AF84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89137A3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4E78022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AF330CC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49B51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DDCB9" w14:textId="5262794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1/15.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13. § (2) bekezdés e) pontjában meghatározott A reprezentációs kiadások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felosztásáról, azok teljesítésének és elszámolásának szabályairól szóló szabályzat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szabályozásának felülvizsgálata és módosítása a nem zártkörű közösségi rendezvények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kiadásainak elszámolására vonatkozóan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40. § (1) bekezdésében foglalt,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15. mellékletében előírt egységes rovatrendbe tartozó rovat szerinti besorolásnak megfelelően.</w:t>
      </w:r>
    </w:p>
    <w:p w14:paraId="44123B81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A81A6D9" w14:textId="77777777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38EB066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DDDAE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466CB" w14:textId="461BFA18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1/16. A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8. § (1) és (2) bekezdéseiben foglalt előírások betartása, a szükséges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kontrolleljárások kialakítása és írásban rögzítése az Önkormányzatra vonatkozóan.</w:t>
      </w:r>
    </w:p>
    <w:p w14:paraId="393499C4" w14:textId="4DC4DB5E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1FBBD56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37E5A2A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A59FC66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D9810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69BA0" w14:textId="3EF0B35B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1/17. Az érvényesítési feladatokat ellátó személy megfelelő végzettséggel rendelkezzen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58. § (4) bekezdésében foglalt előírásoknak megfelelően.</w:t>
      </w:r>
    </w:p>
    <w:p w14:paraId="113050D7" w14:textId="22F9C1D1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059A10F1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58F5EA0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F56D4D9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4AD9B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71270" w14:textId="341C36C2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1/18. Az Áht. 38. § (1) bekezdésében foglalt előírások betartása, érvényesítésre és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utalványozásra vonatkozóan.</w:t>
      </w:r>
    </w:p>
    <w:p w14:paraId="5CCBC181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FCB6BC6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0214E2E3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715DCFE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A84F3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F42B7" w14:textId="5FC2E8F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1/19. Az Áht. 37. § (1) bekezdésében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 (1) bekezdésében, valamint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. 50. § (1) bekezdés d) pontjában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55. § (1) bekezdésében foglalt előírások,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ellenjegyzés során.</w:t>
      </w:r>
    </w:p>
    <w:p w14:paraId="0DC0AC11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395CFA9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0B7B3293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344397A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33C75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63C7B" w14:textId="5633528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1/20. Az Áht. 37. § (1) bekezdésében,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50. § (1) bekezdés d) pontjában és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55. § (1) bekezdésében foglalt előírások, valamint a Gazdálkodási szabályzatban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foglaltak betartása a pénzügyi ellenjegyzés során.</w:t>
      </w:r>
    </w:p>
    <w:p w14:paraId="25FA7593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47D5C7A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2F30C06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E5174CB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866A6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FCA1D" w14:textId="78DC346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1/21. Az Áht. 37. § (1) bekezdésében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 (1) bekezdésében, valamint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. 50. § (1) bekezdés d) pontjában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55. § (1) bekezdésében foglalt előírások,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ellenjegyzés során.</w:t>
      </w:r>
    </w:p>
    <w:p w14:paraId="0DBC7C37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2F614D6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336CD63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66BF0E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BF980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4028D" w14:textId="0948C959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1/22. A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8. § (2) bekezdés d) pontjának megfelelően a gazdasági események elszámolása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(a hatályos jogszabályoknak megfelelő könyvvezetés és beszámolás) kontrolljának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biztosítása.</w:t>
      </w:r>
    </w:p>
    <w:p w14:paraId="43EFD303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27EF3E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ADF8F9F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242954B" w14:textId="4EDB08DD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224CC" w14:textId="0A2AC8B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1/23.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általános közzétételi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30A0A1EF" w14:textId="79D7603A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D71141C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1433CC2E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2DE3600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CEE61" w14:textId="33D40B9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 xml:space="preserve">1/24. A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17. § (4) bekezdésében foglalt előírások betartása, a Belső ellenőrzési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008EC489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0166E0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D481CB9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980B4EF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EFA49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367B2" w14:textId="4E2DD596" w:rsidR="00B710EF" w:rsidRPr="00A33A19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3A19">
        <w:rPr>
          <w:rFonts w:ascii="Times New Roman" w:hAnsi="Times New Roman" w:cs="Times New Roman"/>
          <w:b/>
          <w:bCs/>
          <w:sz w:val="24"/>
          <w:szCs w:val="24"/>
        </w:rPr>
        <w:t>2. A könyvvezetési és adatszolgáltatási kötelezettség ellenőrzésével kapcsolatos</w:t>
      </w:r>
      <w:r w:rsidR="00A33A19" w:rsidRPr="00A33A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A19">
        <w:rPr>
          <w:rFonts w:ascii="Times New Roman" w:hAnsi="Times New Roman" w:cs="Times New Roman"/>
          <w:b/>
          <w:bCs/>
          <w:sz w:val="24"/>
          <w:szCs w:val="24"/>
        </w:rPr>
        <w:t>intézkedések:</w:t>
      </w:r>
    </w:p>
    <w:p w14:paraId="5AD7B634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8DB1F" w14:textId="1DE7AD4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2/1. A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114. § (2) bekezdésében foglaltak betartása, a Tárgyi eszközök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nyilvántartásának vezetése az ASP szakrendszerben.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39. § (3) és a 45. § (3)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bekezdéseiben előírt,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14. melléklet szerinti tartalommal vezetett releváns részletező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nyilvántartások bemutatása.</w:t>
      </w:r>
    </w:p>
    <w:p w14:paraId="50147EE7" w14:textId="3D27617B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D5549D2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2F49550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31BE45C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F2F9F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DBB5D" w14:textId="0D017686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2/2. A hatályos belső szabályzatok (Számlarend, Bizonylati szabályzat) előírása szerint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7F0D0D2E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2BF90E0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962EDB4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73A065A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78122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D476E" w14:textId="159A3280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2/3. A tartós részesedések mérlegben kimutatott értéke dokumentummal kerüljön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alátámasztásra, továbbá</w:t>
      </w:r>
    </w:p>
    <w:p w14:paraId="4632FCD4" w14:textId="4B874EBC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- a tartós részesedések bekerülési értéke feleljen meg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16. § (5) bekezdésében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foglaltaknak.</w:t>
      </w:r>
    </w:p>
    <w:p w14:paraId="5FF384D7" w14:textId="73B53C2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- a tartós részesedések értékvesztésének elszámolása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18. § (1) és (2)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bekezdéseiben foglaltak alkalmazásával történjen.</w:t>
      </w:r>
    </w:p>
    <w:p w14:paraId="46FA2AE1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064BE544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4F1C933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E1000C3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B2001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11A7C" w14:textId="2AE78E46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2/4. Az Áht. 34. § (1) bekezdésében foglalt előírások betartása, az előirányzat módosítások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esetén.</w:t>
      </w:r>
    </w:p>
    <w:p w14:paraId="01CD32F2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828164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19876C94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F23219B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092A6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E4D25" w14:textId="16B6BA7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22. § (1) bekezdésében foglalt előírások betartása, a költségvetési beszámoló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elkészítéséhez, a mérleg tételeinek alátámasztásához olyan leltár összeállítása és megőrzése,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amely tételesen, ellenőrizhető módon tartalmazza a mérlegben szereplő eszközöket és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forrásokat.</w:t>
      </w:r>
    </w:p>
    <w:p w14:paraId="7802A3E8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1856E42F" w14:textId="0C33F70D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6496A246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765D0A8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67D0B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2318D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2/6. A könyvelési tétel javítása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54/A.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meghatározottak alapján.</w:t>
      </w:r>
    </w:p>
    <w:p w14:paraId="2608C99E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A2B66E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5E8089B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5472950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20090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CFC9F" w14:textId="21E5511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2/7. Az Szt. 15. § (3) bekezdésében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4. § (1) bekezdésében foglalt valódiság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elvének betartása, valamint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előírt bizonylati elv, bizonylati fegyelem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érvényesítése a könyvvezetés során, valós adattartalommal, alapbizonylatok alapján történő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könyvelés.</w:t>
      </w:r>
    </w:p>
    <w:p w14:paraId="093DC799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221EF1FB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649C5127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811636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8C930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1C738" w14:textId="664EA503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2/8.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(1) bekezdésében foglalt előírásoknak megfelelően a könyvviteli zárlat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során a könyvviteli és nyilvántartási számlák lezárása.</w:t>
      </w:r>
    </w:p>
    <w:p w14:paraId="421828A6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3DC51A8" w14:textId="4C242FFA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49CAEB1D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98F8618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3A836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7AA06" w14:textId="02F08D03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2/9.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(2) bekezdésében foglalt előírásoknak megfelelően a bizonylatok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keletkezését, beérkezését követően haladéktalan nyilvántartásba kell venni.</w:t>
      </w:r>
    </w:p>
    <w:p w14:paraId="72318C55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71E19016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7A78F5C8" w14:textId="467919EC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Részben </w:t>
      </w:r>
      <w:r>
        <w:rPr>
          <w:rFonts w:ascii="Times New Roman" w:hAnsi="Times New Roman" w:cs="Times New Roman"/>
          <w:sz w:val="24"/>
          <w:szCs w:val="24"/>
        </w:rPr>
        <w:t>történt</w:t>
      </w:r>
      <w:r>
        <w:rPr>
          <w:rFonts w:ascii="Times New Roman" w:hAnsi="Times New Roman" w:cs="Times New Roman"/>
          <w:sz w:val="24"/>
          <w:szCs w:val="24"/>
        </w:rPr>
        <w:t xml:space="preserve"> meg, humánerőforrás hiánya miatt.</w:t>
      </w:r>
    </w:p>
    <w:p w14:paraId="7CDE2B56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9948A" w14:textId="3CA67C6E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(6) bekezdés b) pontjában foglalt előírások betartása a készletek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állományváltozásának elszámolására vonatkozóan.</w:t>
      </w:r>
    </w:p>
    <w:p w14:paraId="612C4E22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7BBE633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2A2F9B60" w14:textId="180FB3F2" w:rsidR="00282CCB" w:rsidRPr="00E022B6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6"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E022B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022B6">
        <w:rPr>
          <w:rFonts w:ascii="Times New Roman" w:hAnsi="Times New Roman" w:cs="Times New Roman"/>
          <w:sz w:val="24"/>
          <w:szCs w:val="24"/>
        </w:rPr>
        <w:t>Nem történt</w:t>
      </w:r>
      <w:r>
        <w:rPr>
          <w:rFonts w:ascii="Times New Roman" w:hAnsi="Times New Roman" w:cs="Times New Roman"/>
          <w:sz w:val="24"/>
          <w:szCs w:val="24"/>
        </w:rPr>
        <w:t xml:space="preserve"> meg</w:t>
      </w:r>
      <w:r w:rsidRPr="00E022B6">
        <w:rPr>
          <w:rFonts w:ascii="Times New Roman" w:hAnsi="Times New Roman" w:cs="Times New Roman"/>
          <w:sz w:val="24"/>
          <w:szCs w:val="24"/>
        </w:rPr>
        <w:t xml:space="preserve">, a közfoglalkoztatási programokból nem kapunk pontos, naprakész adatokat </w:t>
      </w:r>
      <w:r>
        <w:rPr>
          <w:rFonts w:ascii="Times New Roman" w:hAnsi="Times New Roman" w:cs="Times New Roman"/>
          <w:sz w:val="24"/>
          <w:szCs w:val="24"/>
        </w:rPr>
        <w:t xml:space="preserve">szakértő </w:t>
      </w:r>
      <w:r w:rsidRPr="00E022B6">
        <w:rPr>
          <w:rFonts w:ascii="Times New Roman" w:hAnsi="Times New Roman" w:cs="Times New Roman"/>
          <w:sz w:val="24"/>
          <w:szCs w:val="24"/>
        </w:rPr>
        <w:t>munkaerőhiány miatt.</w:t>
      </w:r>
    </w:p>
    <w:p w14:paraId="596A6187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D99B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6CF5A" w14:textId="2BBD506A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2/11.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(6) bekezdés e) pontjában foglalt előírások betartása az egyszerűsített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értékelési eljárás alá vont követelések esetén az értékvesztés és annak visszaírása elszámolását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az egységes rovatrend rovataihoz kapcsolódóan vezetett nyilvántartási számlákon és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könyvviteli számlákon, az elszámolás rögzítése során a (3) bekezdésben foglalt előírások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figyelembevétele.</w:t>
      </w:r>
    </w:p>
    <w:p w14:paraId="2202F874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67022EAA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D121113" w14:textId="77777777" w:rsidR="00282CCB" w:rsidRPr="007C5DB3" w:rsidRDefault="00282CCB" w:rsidP="0028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DAD8064" w14:textId="023ABA1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74A86" w14:textId="77777777" w:rsidR="00282CCB" w:rsidRPr="00B710EF" w:rsidRDefault="00282CCB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E33C7" w14:textId="1E8511D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>2/12. A Magyar Államkincstár „KIRA” rendszerében előállított bérfelhasználási összesítőn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szereplő, 15/2019. (XII. 7.) PM rendelet 3. § (1) bekezdésében foglaltaknak megfelelő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kormányzati funkcióra történő elszámolás, a 051101. "Törvény szerinti illetmények,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munkabérek" nyilvántartási számlához kapcsolódó tételek esetében.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44. § (4)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bekezdésében foglalt előírások betartása, a kiadások teljesítésének a nyilvántartásban vétele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62/E. § (1) bekezdése szerint megküldött könyvelési értesítő alapján.</w:t>
      </w:r>
    </w:p>
    <w:p w14:paraId="5C654ED7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358E883D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F9CB86D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8213118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BB0126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DCC75" w14:textId="7574216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2/13. A számlák év végi kezelése során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43. § (7) bekezdésében, valamint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39. § (1a) bekezdés b) pontjában foglalt előírások betartása a számlák év végi kezelése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során.</w:t>
      </w:r>
    </w:p>
    <w:p w14:paraId="4E689410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1D04F8A4" w14:textId="06B26F74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5327E532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A1FBB7E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00075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7E5D1" w14:textId="07FE4580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2/14. Az Szt. 15. § (3) bekezdésében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4. § (1) bekezdésében foglalt valódiság elve</w:t>
      </w:r>
      <w:r w:rsidR="003D0368">
        <w:rPr>
          <w:rFonts w:ascii="Times New Roman" w:hAnsi="Times New Roman" w:cs="Times New Roman"/>
          <w:sz w:val="24"/>
          <w:szCs w:val="24"/>
        </w:rPr>
        <w:t>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valamint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számviteli bizonylatokra vonatkozó előírások betartása.</w:t>
      </w:r>
    </w:p>
    <w:p w14:paraId="105F847D" w14:textId="6620E14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(2) bekezdésében foglalt előírások betartása, a kötelezettségvállalások, más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fizetési kötelezettségek és azok teljesítését érintő gazdasági események esetében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bizonylatok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keletkezését követően haladéktalan nyilvántartásba vétele a költségvetési és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pénzügyi könyvvitel során vezetett nyilvántartási számlákon.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17. § (1)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bekezdésében foglalt előírások betartása a tárgyi eszközök terv szerinti értékcsökkenésére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vonatkozóan.</w:t>
      </w:r>
    </w:p>
    <w:p w14:paraId="40BB1414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63FE24AC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40BCED6E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709096A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D4940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2D3A0" w14:textId="33C31D08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2/15.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56. § (1) bekezdésében foglalt előírások betartása kötelezettségvállalások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nyilvántartásba vételére vonatkozóan.</w:t>
      </w:r>
    </w:p>
    <w:p w14:paraId="40AF208D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19809F7C" w14:textId="77777777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FB01B7B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D4E702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AE71D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8C8D6" w14:textId="147D44AA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2/16. A készletek állományváltozásának elszámolása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(6) bekezdés b) pontjában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 előírásoknak megfelelően. A vásárolt és saját termelésű készletekkel kapcsolatos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elszámolások könyvelése a 38/2013. (IX. 19.) NGM rendelet V. és VI. fejezetében foglalt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előírások alapján. A készletekről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39. § (3) bekezdésében és 45. § (3) bekezdésében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foglalt előírások betartása érdekében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14. melléklet X. pontjában előírt analitikus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nyilvántartást kell vezetni.</w:t>
      </w:r>
    </w:p>
    <w:p w14:paraId="0178C4BA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111FD3A3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37BE602" w14:textId="77777777" w:rsidR="003D0368" w:rsidRPr="00E022B6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6"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E022B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022B6">
        <w:rPr>
          <w:rFonts w:ascii="Times New Roman" w:hAnsi="Times New Roman" w:cs="Times New Roman"/>
          <w:sz w:val="24"/>
          <w:szCs w:val="24"/>
        </w:rPr>
        <w:t>Nem történt meg az elszámoláshoz szükséges adatok hiánya miatt.</w:t>
      </w:r>
    </w:p>
    <w:p w14:paraId="721096DE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4DCC2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60971" w14:textId="64A177AA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 xml:space="preserve">2/17.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foglalt előírások betartása a bizonylati elvre, bizonylati fegyelemre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vonatkozóan, a befogadott számlán a Törzskönyvi nyilvántartásban meghatározott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elnevezéssel szerepeljen az Önkormányzat neve.</w:t>
      </w:r>
    </w:p>
    <w:p w14:paraId="6BECA682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70BCAD07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D3BAE64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ACF4090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825C1" w14:textId="77777777" w:rsidR="00F93E61" w:rsidRPr="00B710EF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BD80F" w14:textId="6184CD6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2/18. Az Szt. 15. § (3) bekezdésében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4. § (1) bekezdésében foglalt valódiság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elvének betartása, valamint az Szt. 165.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52. § 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foglalt előírásoknak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megfelelően, valamennyi pénz- és értékmozgás bizonylattal történő alátámasztása és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késedelem nélküli rögzítése a könyvekben.</w:t>
      </w:r>
    </w:p>
    <w:p w14:paraId="0B71E37C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2B30B915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359E0E91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7ED736D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A1623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5B52D" w14:textId="09E73B5E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2/19. Az Szt. 15. § (3) bekezdés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4. § (1) bekezdés szerinti valódiság elv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érvényesülése a kiemelt előirányzaton belüli rovatok közötti átcsoportosítás számviteli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nyilvántartásba vétele során.</w:t>
      </w:r>
    </w:p>
    <w:p w14:paraId="71C62602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59AD153C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50C016EE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ED80F0C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F29D2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46FD1" w14:textId="77777777" w:rsidR="00B710EF" w:rsidRPr="00F93E61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3E61">
        <w:rPr>
          <w:rFonts w:ascii="Times New Roman" w:hAnsi="Times New Roman" w:cs="Times New Roman"/>
          <w:b/>
          <w:bCs/>
          <w:sz w:val="24"/>
          <w:szCs w:val="24"/>
        </w:rPr>
        <w:t>3. Az éves költségvetési beszámoló ellenőrzésével kapcsolatos intézkedések:</w:t>
      </w:r>
    </w:p>
    <w:p w14:paraId="5067EE8A" w14:textId="0C4DD7ED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16C94" w14:textId="20DAF878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53. § (8) bekezdés szerinti éves könyvviteli zárlati feladatok elvégzése: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- az a) pont szerint a 6) bekezdés b) pontjában foglalt előírások betartása a készletek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állományváltozásának elszámolására vonatkozóan,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- a g) pont szerint a záró befejezetlen termelés készletre vételét.</w:t>
      </w:r>
    </w:p>
    <w:p w14:paraId="230506D9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12E478BE" w14:textId="29EA664B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4B142D89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3670A5B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40C7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E728E" w14:textId="1350F42C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28FDA9A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23C21E96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6EAEFD4A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9C54A3A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BC69B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CAAE4" w14:textId="24A4CF96" w:rsidR="00F93E61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3/3. Az Szt. 16. § (2) bekezdés és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elvének érvényesülése.</w:t>
      </w:r>
    </w:p>
    <w:p w14:paraId="5C4012A4" w14:textId="298417D2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13. § (9) bekezdésében foglaltak betartása. A mérlegben a költségek, ráfordítások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aktív időbeli elhatárolása között a mérleg fordulónapja előtt felmerült, elszámolt olyan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összegeket kell kimutatni, amelyek költségként, ráfordításként csak a mérleg fordulónapját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 xml:space="preserve">követő időszakra számolhatók el. Az ellenőrzés során feltár hiba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foglaltaknak megfelelő javítása.</w:t>
      </w:r>
    </w:p>
    <w:p w14:paraId="75A8B4B4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64295918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535F0691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53F3A34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7B243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6F737" w14:textId="60C9897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3/4. Az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13. § (8) bekezdésében foglaltak betartása. A mérlegben az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eredményszemléletű bevételek aktív időbeli elhatárolása között az olyan járó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eredményszemléletű bevételeket kell kimutatni, amelyek csak a mérleg fordulónapja után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esedékesek, de a mérleggel lezárt időszakra számolandók el. Az ellenőrzés során feltár hiba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B710E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710EF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47931936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713B167D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009E724F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E99A671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A45AB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0A039" w14:textId="5CB1C72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3/5. A kötelezettségvállalással terhelt maradványa biztosítson fedezetet a főkönyvben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szereplő pénzügyileg még nem realizált költségvetési évben esedékes kötelezettségek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összegére.</w:t>
      </w:r>
    </w:p>
    <w:p w14:paraId="05E48BCD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2BD3EB06" w14:textId="77777777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25.</w:t>
      </w:r>
    </w:p>
    <w:p w14:paraId="455F7289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8685728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F6DAA" w14:textId="77777777" w:rsidR="003D0368" w:rsidRPr="00B710EF" w:rsidRDefault="003D0368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10386" w14:textId="2C40D68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3/6. A főkönyvi kivonatokban szereplő ingatlanok és kapcsolódó vagyoni értékű jogok bruttó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értéke egyezzen meg az ingatlanvagyon-kataszter adataival.</w:t>
      </w:r>
    </w:p>
    <w:p w14:paraId="1A3402A9" w14:textId="77777777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Fekete-Major Márta pénzügyi ügyintéző</w:t>
      </w:r>
    </w:p>
    <w:p w14:paraId="5856CA89" w14:textId="3078808E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november 30.</w:t>
      </w:r>
    </w:p>
    <w:p w14:paraId="2D2E591D" w14:textId="77777777" w:rsidR="003D0368" w:rsidRPr="007C5DB3" w:rsidRDefault="003D0368" w:rsidP="003D0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Részben történt meg, humánerőforrás hiánya miatt.</w:t>
      </w:r>
    </w:p>
    <w:p w14:paraId="52657B32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EFA1C" w14:textId="77777777" w:rsidR="00B710EF" w:rsidRDefault="00B710E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069CA" w14:textId="2EA84264" w:rsidR="00EE5F7F" w:rsidRPr="003A3C0B" w:rsidRDefault="00A8637E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F93E61">
        <w:rPr>
          <w:rFonts w:ascii="Times New Roman" w:hAnsi="Times New Roman" w:cs="Times New Roman"/>
          <w:sz w:val="24"/>
          <w:szCs w:val="24"/>
        </w:rPr>
        <w:t>202</w:t>
      </w:r>
      <w:r w:rsidR="003D0368">
        <w:rPr>
          <w:rFonts w:ascii="Times New Roman" w:hAnsi="Times New Roman" w:cs="Times New Roman"/>
          <w:sz w:val="24"/>
          <w:szCs w:val="24"/>
        </w:rPr>
        <w:t>4</w:t>
      </w:r>
      <w:r w:rsidR="00F93E61">
        <w:rPr>
          <w:rFonts w:ascii="Times New Roman" w:hAnsi="Times New Roman" w:cs="Times New Roman"/>
          <w:sz w:val="24"/>
          <w:szCs w:val="24"/>
        </w:rPr>
        <w:t xml:space="preserve">. </w:t>
      </w:r>
      <w:r w:rsidR="003D0368">
        <w:rPr>
          <w:rFonts w:ascii="Times New Roman" w:hAnsi="Times New Roman" w:cs="Times New Roman"/>
          <w:sz w:val="24"/>
          <w:szCs w:val="24"/>
        </w:rPr>
        <w:t>február 21</w:t>
      </w:r>
      <w:r w:rsidR="005F580E">
        <w:rPr>
          <w:rFonts w:ascii="Times New Roman" w:hAnsi="Times New Roman" w:cs="Times New Roman"/>
          <w:sz w:val="24"/>
          <w:szCs w:val="24"/>
        </w:rPr>
        <w:t>.</w:t>
      </w:r>
    </w:p>
    <w:p w14:paraId="15F73E9B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49297A14" w14:textId="77777777" w:rsidR="00EE5F7F" w:rsidRPr="004F6B77" w:rsidRDefault="005F580E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Hlk519146038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637E">
        <w:rPr>
          <w:rFonts w:ascii="Times New Roman" w:hAnsi="Times New Roman" w:cs="Times New Roman"/>
          <w:sz w:val="24"/>
          <w:szCs w:val="24"/>
        </w:rPr>
        <w:t>Benkő Sándor</w:t>
      </w:r>
    </w:p>
    <w:p w14:paraId="573D2CD4" w14:textId="77777777" w:rsidR="004F6B77" w:rsidRPr="004F6B77" w:rsidRDefault="005F580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0"/>
    <w:p w14:paraId="60ED9981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1626D790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B285FCA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6EFB63B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352EB400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5BBC312D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21D8624" w14:textId="77777777" w:rsidR="004F6B77" w:rsidRPr="004F6B77" w:rsidRDefault="004F6B77" w:rsidP="003D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FC941" w14:textId="77777777" w:rsidR="004F6B77" w:rsidRPr="004F6B77" w:rsidRDefault="004F6B77" w:rsidP="003D036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8829B" w14:textId="77777777" w:rsidR="004F6B77" w:rsidRPr="004F6B77" w:rsidRDefault="005F580E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6A472C6D" w14:textId="77777777" w:rsidR="004F6B77" w:rsidRPr="004F6B77" w:rsidRDefault="005F580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478053AC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2116D3EA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3CC771A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F035056" w14:textId="771EA0E9" w:rsidR="00F93E61" w:rsidRDefault="00F93E61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0368">
        <w:rPr>
          <w:rFonts w:ascii="Times New Roman" w:hAnsi="Times New Roman" w:cs="Times New Roman"/>
          <w:sz w:val="24"/>
          <w:szCs w:val="24"/>
        </w:rPr>
        <w:t>Kiss Mária Andrea</w:t>
      </w:r>
    </w:p>
    <w:p w14:paraId="07CD6D42" w14:textId="41ADBCB0" w:rsidR="00F93E61" w:rsidRPr="004F6B77" w:rsidRDefault="00F93E61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pénzügyi ügyintéző</w:t>
      </w:r>
    </w:p>
    <w:sectPr w:rsidR="00F93E61" w:rsidRPr="004F6B77" w:rsidSect="00817766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011D" w14:textId="77777777" w:rsidR="00817766" w:rsidRDefault="00817766" w:rsidP="003C4723">
      <w:pPr>
        <w:spacing w:after="0" w:line="240" w:lineRule="auto"/>
      </w:pPr>
      <w:r>
        <w:separator/>
      </w:r>
    </w:p>
  </w:endnote>
  <w:endnote w:type="continuationSeparator" w:id="0">
    <w:p w14:paraId="65ACFE3C" w14:textId="77777777" w:rsidR="00817766" w:rsidRDefault="00817766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9294624"/>
      <w:docPartObj>
        <w:docPartGallery w:val="Page Numbers (Bottom of Page)"/>
        <w:docPartUnique/>
      </w:docPartObj>
    </w:sdtPr>
    <w:sdtContent>
      <w:p w14:paraId="4FAAAC65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1A47AB4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75DE" w14:textId="77777777" w:rsidR="00817766" w:rsidRDefault="00817766" w:rsidP="003C4723">
      <w:pPr>
        <w:spacing w:after="0" w:line="240" w:lineRule="auto"/>
      </w:pPr>
      <w:r>
        <w:separator/>
      </w:r>
    </w:p>
  </w:footnote>
  <w:footnote w:type="continuationSeparator" w:id="0">
    <w:p w14:paraId="585CA737" w14:textId="77777777" w:rsidR="00817766" w:rsidRDefault="00817766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3ACB"/>
    <w:multiLevelType w:val="hybridMultilevel"/>
    <w:tmpl w:val="697C12CC"/>
    <w:lvl w:ilvl="0" w:tplc="9F24CC76">
      <w:start w:val="1"/>
      <w:numFmt w:val="decimal"/>
      <w:lvlText w:val="%1."/>
      <w:lvlJc w:val="left"/>
      <w:pPr>
        <w:ind w:left="6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5" w:hanging="360"/>
      </w:pPr>
    </w:lvl>
    <w:lvl w:ilvl="2" w:tplc="040E001B" w:tentative="1">
      <w:start w:val="1"/>
      <w:numFmt w:val="lowerRoman"/>
      <w:lvlText w:val="%3."/>
      <w:lvlJc w:val="right"/>
      <w:pPr>
        <w:ind w:left="8175" w:hanging="180"/>
      </w:pPr>
    </w:lvl>
    <w:lvl w:ilvl="3" w:tplc="040E000F" w:tentative="1">
      <w:start w:val="1"/>
      <w:numFmt w:val="decimal"/>
      <w:lvlText w:val="%4."/>
      <w:lvlJc w:val="left"/>
      <w:pPr>
        <w:ind w:left="8895" w:hanging="360"/>
      </w:pPr>
    </w:lvl>
    <w:lvl w:ilvl="4" w:tplc="040E0019" w:tentative="1">
      <w:start w:val="1"/>
      <w:numFmt w:val="lowerLetter"/>
      <w:lvlText w:val="%5."/>
      <w:lvlJc w:val="left"/>
      <w:pPr>
        <w:ind w:left="9615" w:hanging="360"/>
      </w:pPr>
    </w:lvl>
    <w:lvl w:ilvl="5" w:tplc="040E001B" w:tentative="1">
      <w:start w:val="1"/>
      <w:numFmt w:val="lowerRoman"/>
      <w:lvlText w:val="%6."/>
      <w:lvlJc w:val="right"/>
      <w:pPr>
        <w:ind w:left="10335" w:hanging="180"/>
      </w:pPr>
    </w:lvl>
    <w:lvl w:ilvl="6" w:tplc="040E000F" w:tentative="1">
      <w:start w:val="1"/>
      <w:numFmt w:val="decimal"/>
      <w:lvlText w:val="%7."/>
      <w:lvlJc w:val="left"/>
      <w:pPr>
        <w:ind w:left="11055" w:hanging="360"/>
      </w:pPr>
    </w:lvl>
    <w:lvl w:ilvl="7" w:tplc="040E0019" w:tentative="1">
      <w:start w:val="1"/>
      <w:numFmt w:val="lowerLetter"/>
      <w:lvlText w:val="%8."/>
      <w:lvlJc w:val="left"/>
      <w:pPr>
        <w:ind w:left="11775" w:hanging="360"/>
      </w:pPr>
    </w:lvl>
    <w:lvl w:ilvl="8" w:tplc="040E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7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31288">
    <w:abstractNumId w:val="14"/>
  </w:num>
  <w:num w:numId="2" w16cid:durableId="1079641445">
    <w:abstractNumId w:val="1"/>
  </w:num>
  <w:num w:numId="3" w16cid:durableId="526678246">
    <w:abstractNumId w:val="13"/>
  </w:num>
  <w:num w:numId="4" w16cid:durableId="1761757635">
    <w:abstractNumId w:val="4"/>
  </w:num>
  <w:num w:numId="5" w16cid:durableId="1497383590">
    <w:abstractNumId w:val="7"/>
  </w:num>
  <w:num w:numId="6" w16cid:durableId="413279040">
    <w:abstractNumId w:val="0"/>
  </w:num>
  <w:num w:numId="7" w16cid:durableId="777800182">
    <w:abstractNumId w:val="12"/>
  </w:num>
  <w:num w:numId="8" w16cid:durableId="1894388064">
    <w:abstractNumId w:val="2"/>
  </w:num>
  <w:num w:numId="9" w16cid:durableId="5905971">
    <w:abstractNumId w:val="3"/>
  </w:num>
  <w:num w:numId="10" w16cid:durableId="1001591456">
    <w:abstractNumId w:val="15"/>
  </w:num>
  <w:num w:numId="11" w16cid:durableId="5327258">
    <w:abstractNumId w:val="10"/>
  </w:num>
  <w:num w:numId="12" w16cid:durableId="376588358">
    <w:abstractNumId w:val="9"/>
  </w:num>
  <w:num w:numId="13" w16cid:durableId="2088644181">
    <w:abstractNumId w:val="5"/>
  </w:num>
  <w:num w:numId="14" w16cid:durableId="2044820140">
    <w:abstractNumId w:val="11"/>
  </w:num>
  <w:num w:numId="15" w16cid:durableId="1245144350">
    <w:abstractNumId w:val="8"/>
  </w:num>
  <w:num w:numId="16" w16cid:durableId="146629138">
    <w:abstractNumId w:val="16"/>
  </w:num>
  <w:num w:numId="17" w16cid:durableId="16110063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A667B"/>
    <w:rsid w:val="000B0538"/>
    <w:rsid w:val="000F7BE9"/>
    <w:rsid w:val="001616D5"/>
    <w:rsid w:val="001762F7"/>
    <w:rsid w:val="00186922"/>
    <w:rsid w:val="001D35BF"/>
    <w:rsid w:val="002033CC"/>
    <w:rsid w:val="0023221F"/>
    <w:rsid w:val="002568D5"/>
    <w:rsid w:val="00282CCB"/>
    <w:rsid w:val="002C55A6"/>
    <w:rsid w:val="003328EF"/>
    <w:rsid w:val="00345A74"/>
    <w:rsid w:val="0038244C"/>
    <w:rsid w:val="003A3C0B"/>
    <w:rsid w:val="003B0F61"/>
    <w:rsid w:val="003C4723"/>
    <w:rsid w:val="003D0368"/>
    <w:rsid w:val="003D7DFB"/>
    <w:rsid w:val="00412CD3"/>
    <w:rsid w:val="0041750A"/>
    <w:rsid w:val="00423511"/>
    <w:rsid w:val="004A7590"/>
    <w:rsid w:val="004C0093"/>
    <w:rsid w:val="004C30A9"/>
    <w:rsid w:val="004F6B77"/>
    <w:rsid w:val="00521B01"/>
    <w:rsid w:val="00546FDF"/>
    <w:rsid w:val="005D1C50"/>
    <w:rsid w:val="005D2485"/>
    <w:rsid w:val="005D3D62"/>
    <w:rsid w:val="005F580E"/>
    <w:rsid w:val="006114EA"/>
    <w:rsid w:val="00660AC5"/>
    <w:rsid w:val="00674E56"/>
    <w:rsid w:val="006C428A"/>
    <w:rsid w:val="006C6117"/>
    <w:rsid w:val="006D6B28"/>
    <w:rsid w:val="006E3F47"/>
    <w:rsid w:val="0073329D"/>
    <w:rsid w:val="00780C52"/>
    <w:rsid w:val="00783CD2"/>
    <w:rsid w:val="007A7B2D"/>
    <w:rsid w:val="007E4680"/>
    <w:rsid w:val="007E6589"/>
    <w:rsid w:val="00800728"/>
    <w:rsid w:val="00817766"/>
    <w:rsid w:val="00887C23"/>
    <w:rsid w:val="008926B1"/>
    <w:rsid w:val="00894AE7"/>
    <w:rsid w:val="008E2F42"/>
    <w:rsid w:val="009A0D5E"/>
    <w:rsid w:val="009B6BDF"/>
    <w:rsid w:val="009C5F45"/>
    <w:rsid w:val="00A33A19"/>
    <w:rsid w:val="00A34D87"/>
    <w:rsid w:val="00A42F7E"/>
    <w:rsid w:val="00A728E0"/>
    <w:rsid w:val="00A74C0E"/>
    <w:rsid w:val="00A8637E"/>
    <w:rsid w:val="00AD7DC3"/>
    <w:rsid w:val="00B17568"/>
    <w:rsid w:val="00B710EF"/>
    <w:rsid w:val="00B76A83"/>
    <w:rsid w:val="00BA79CB"/>
    <w:rsid w:val="00BC543D"/>
    <w:rsid w:val="00BF456D"/>
    <w:rsid w:val="00C8544A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309E9"/>
    <w:rsid w:val="00D73778"/>
    <w:rsid w:val="00DB0A3B"/>
    <w:rsid w:val="00DD6F40"/>
    <w:rsid w:val="00E20357"/>
    <w:rsid w:val="00EE5F7F"/>
    <w:rsid w:val="00F3572C"/>
    <w:rsid w:val="00F87A20"/>
    <w:rsid w:val="00F93E61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7932C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2729</Words>
  <Characters>18835</Characters>
  <Application>Microsoft Office Word</Application>
  <DocSecurity>0</DocSecurity>
  <Lines>156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21521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11</cp:revision>
  <cp:lastPrinted>2024-02-21T12:42:00Z</cp:lastPrinted>
  <dcterms:created xsi:type="dcterms:W3CDTF">2018-07-06T09:52:00Z</dcterms:created>
  <dcterms:modified xsi:type="dcterms:W3CDTF">2024-02-21T12:42:00Z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